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FF0000"/>
          <w:sz w:val="40"/>
          <w:szCs w:val="40"/>
          <w:lang w:eastAsia="ru-RU"/>
        </w:rPr>
      </w:pPr>
      <w:r w:rsidRPr="00275FA6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Памятка  при путешествии в Азербайджан.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Время</w:t>
      </w:r>
    </w:p>
    <w:p w:rsid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В </w:t>
      </w:r>
      <w:hyperlink r:id="rId4" w:history="1">
        <w:r w:rsidRPr="00275FA6">
          <w:rPr>
            <w:rFonts w:ascii="inherit" w:eastAsia="Times New Roman" w:hAnsi="inherit" w:cs="Tahoma"/>
            <w:b/>
            <w:bCs/>
            <w:color w:val="00448D"/>
            <w:sz w:val="20"/>
            <w:szCs w:val="20"/>
            <w:u w:val="single"/>
            <w:bdr w:val="none" w:sz="0" w:space="0" w:color="auto" w:frame="1"/>
            <w:lang w:eastAsia="ru-RU"/>
          </w:rPr>
          <w:t>Азербайджане</w:t>
        </w:r>
      </w:hyperlink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 xml:space="preserve"> нет перехода на зимнее и летнее время. Местное время отличается от </w:t>
      </w:r>
      <w:r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московского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 xml:space="preserve"> – плюс час.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</w:p>
    <w:p w:rsid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Виза, таможня и паспортный контроль, таможенная информация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inherit" w:eastAsia="Times New Roman" w:hAnsi="inherit" w:cs="Tahoma"/>
          <w:color w:val="00448D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275FA6">
          <w:rPr>
            <w:rFonts w:ascii="inherit" w:eastAsia="Times New Roman" w:hAnsi="inherit" w:cs="Tahoma"/>
            <w:b/>
            <w:bCs/>
            <w:color w:val="00448D"/>
            <w:sz w:val="20"/>
            <w:szCs w:val="20"/>
            <w:u w:val="single"/>
            <w:bdr w:val="none" w:sz="0" w:space="0" w:color="auto" w:frame="1"/>
            <w:lang w:eastAsia="ru-RU"/>
          </w:rPr>
          <w:t>Азербайджан</w:t>
        </w:r>
      </w:hyperlink>
      <w:r w:rsidRPr="00275FA6">
        <w:rPr>
          <w:rFonts w:ascii="inherit" w:eastAsia="Times New Roman" w:hAnsi="inherit" w:cs="Tahoma"/>
          <w:color w:val="00448D"/>
          <w:sz w:val="24"/>
          <w:szCs w:val="24"/>
          <w:bdr w:val="none" w:sz="0" w:space="0" w:color="auto" w:frame="1"/>
          <w:lang w:eastAsia="ru-RU"/>
        </w:rPr>
        <w:t> - государство с благоприятной для путешественников визовой системой, особенно это касается граждан России. Для граждан Российской Федерации виза не требуется, но въезд возможен только по </w:t>
      </w:r>
      <w:r w:rsidRPr="00275FA6">
        <w:rPr>
          <w:rFonts w:ascii="inherit" w:eastAsia="Times New Roman" w:hAnsi="inherit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заграничному паспорту</w:t>
      </w:r>
      <w:r w:rsidRPr="00275FA6">
        <w:rPr>
          <w:rFonts w:ascii="inherit" w:eastAsia="Times New Roman" w:hAnsi="inherit" w:cs="Tahoma"/>
          <w:color w:val="00448D"/>
          <w:sz w:val="24"/>
          <w:szCs w:val="24"/>
          <w:bdr w:val="none" w:sz="0" w:space="0" w:color="auto" w:frame="1"/>
          <w:lang w:eastAsia="ru-RU"/>
        </w:rPr>
        <w:t>. От Вас потребуется лишь зарегистрироваться по месту проживания, обычно гостиницы делают это сами.</w:t>
      </w:r>
    </w:p>
    <w:p w:rsid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Ввоз иностранной валюты не ограничен (декларация обязательна), вывоз ограничен количеством, заявленным в декларации. Импорт и экспорт местной валюты разрешен только гражданам Азербайджана.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Лицами в возрасте старше 16 лет разрешен беспошлинный ввоз до 1 тыс. сигарет или 1 кг.табачных изделий, до 1,5 л. крепких алкогольных напитков и 2 л. вина, разумное количество парфюмерии для личного использования, а также другие товары общей суммой до </w:t>
      </w:r>
      <w:r w:rsidRPr="00275FA6">
        <w:rPr>
          <w:rFonts w:ascii="Tahoma" w:eastAsia="Times New Roman" w:hAnsi="Tahoma" w:cs="Tahoma"/>
          <w:color w:val="00448D"/>
          <w:sz w:val="27"/>
          <w:szCs w:val="27"/>
          <w:bdr w:val="none" w:sz="0" w:space="0" w:color="auto" w:frame="1"/>
          <w:lang w:eastAsia="ru-RU"/>
        </w:rPr>
        <w:t>700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 тыс.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Запрещен ввоз оружия и боеприпасов (за исключением охотничьего, на которое выдаётся специальное разрешение), наркотиков и наркосодержащих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Рекомендуется декларировать ввозимую фото и видео технику, а также наличные деньги, особенно, если общая сумма превышает </w:t>
      </w:r>
      <w:r w:rsidRPr="00275FA6">
        <w:rPr>
          <w:rFonts w:ascii="Tahoma" w:eastAsia="Times New Roman" w:hAnsi="Tahoma" w:cs="Tahoma"/>
          <w:color w:val="00448D"/>
          <w:sz w:val="27"/>
          <w:szCs w:val="27"/>
          <w:bdr w:val="none" w:sz="0" w:space="0" w:color="auto" w:frame="1"/>
          <w:lang w:eastAsia="ru-RU"/>
        </w:rPr>
        <w:t>133900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 (во избежание возможных осложнений при выезде).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Разрешен вывоз личных вещей, изделий ручной работы и товаров, официально приобретенных в стране.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Запрещен вывоз предметов антиквариата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избежания уплаты которого товар должен иметь соответствующий сертификат Министерства Культуры, который выдается автоматически в 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Таможенную декларацию, оформленную при въезде в страну, необходимо сохранять до момента выезда.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bookmarkStart w:id="0" w:name="_GoBack"/>
      <w:bookmarkEnd w:id="0"/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Условия безопасности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inherit" w:eastAsia="Times New Roman" w:hAnsi="inherit" w:cs="Tahoma"/>
          <w:color w:val="00448D"/>
          <w:sz w:val="24"/>
          <w:szCs w:val="24"/>
          <w:bdr w:val="none" w:sz="0" w:space="0" w:color="auto" w:frame="1"/>
          <w:lang w:eastAsia="ru-RU"/>
        </w:rPr>
        <w:lastRenderedPageBreak/>
        <w:t>Просим Вас строго соблюдать законодательство РФ, Азербайджана и транзитных стран, все правила и условия личной безопасности, пожаробезопасности, гигиены и санитарно-эпидемиологические правила как-то: все правила нахождения в аэропортах; все правила перелета (переезда) и провоза багажа, указанные в Вашем билете; все правила поездок на авто-транспорте, наземном и подземном транспорте, загородных и международных поездах и строго следовать инструкциям и указаниям персонала; все правила и условия безопасности нахождения в общественных местах. В отелях, ресторанах, кафе, клубах, спортивных центрах, бассейнах, музеях, театрах, на выставках, при посещении памятников культуры и архитектуры и строго следовать инструкциям и указаниям персонала. Не оставляйте свои вещи и ценности без присмотра, по возможности. Пользуйтесь сейфами в номерах, отелях. Не носите с собой крупные суммы денег, крепко держите в руках фото- и видео-технику.</w:t>
      </w:r>
      <w:r w:rsidRPr="00275FA6">
        <w:rPr>
          <w:rFonts w:ascii="inherit" w:eastAsia="Times New Roman" w:hAnsi="inherit" w:cs="Tahoma"/>
          <w:color w:val="00448D"/>
          <w:sz w:val="24"/>
          <w:szCs w:val="24"/>
          <w:bdr w:val="none" w:sz="0" w:space="0" w:color="auto" w:frame="1"/>
          <w:lang w:eastAsia="ru-RU"/>
        </w:rPr>
        <w:br/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Валюта, обмен денег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Азербайджанский манат (AZM, введен в обращение 1 февраля 1993 г.), равный 100 копик ("гяпик"). В обращении находятся денежные знаки номиналом в 50, 100, 250, 500, 1000, 10 000, 50 000 и 100 000 манат (из-за инфляции начала 90-х "копик", как и банкноты в 1, 5 и 10 манат, практически выведен из обращения). Доллары США неофициально имеют широкое хождение во всех сферах. Российские рубли ограниченно принимают только в некоторых магазинах и иногда - на рынках. С 1 января 2006 года в Азербайджане выпущены в обращение новые "деноминированные манаты" - банкноты номиналом 1, 5, 10, 20, 50 и 100 манат, а также металлические монеты номиналом 1, 3, 5, 10, 20 и 50 гяпик. Один "деноминированный манат" равен 5 тысячам старыхманат. После 1 января 2007 года деньги старого образца прекратят хождение, но при этом, независимо от суммы, будут обмениваться Национальным банком и его структурами без ограничений, бессрочно и без взимания комиссионной оплаты.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В Баку банки работают с 9.00-9.30 до 17.30 (некоторые банки продолжают свою работу до позднего вечера, а множество обменных пунктов - круглосуточно), на периферии часы работы, как правило, с 9.30 до 17.00-17.30 (некоторые банки работают с клиентами только до обеда). Обменять деньги можно в банках, гостиницах и многочисленных пунктах обмена валюты (расположены повсеместно в столице и других крупных городах, а также в аэропортах). Некоторые магазины имеют собственные обменные пункты. Обычно при обмене валюты, при оплате товара или услуги в иностранной валюте, отказываются принимать долларовые купюры выпуска до 1992 г., а также ветхие или порванные банкноты. Рекомендуется иметь с собой больше банкнот маленького номинала и менять валюту только в пределах предполагаемых расходов. Курс обмена в банках и обменных пунктах отличается незначительно.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 xml:space="preserve">Кредитные карты принимаются к оплате, в основном, только в крупных супермаркетах столицы, в некоторых отелях и банках. Использование кредитных карт в провинции практически невозможно. Туристические чеки принимаются ограниченно только в крупных гостиницах и банках, 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lastRenderedPageBreak/>
        <w:t>но постепенно на их обслуживание переходит все большее количество учреждений.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Налог на добавленную стоимость (НДС) составляет 20% и взимается с алкоголя и импортных товаров. В большинстве магазинов НДС включен в стоимость товара. От уплаты НДС освобождаются только дипломатические работники.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Советы по пище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 Специфику азербайджанской кухни определяет щедрая природа Азербайджана, дающая почти круглый год овощи и фрукты, а также своеобразие посуды, утвари и разнообразие кухонных очагов (тендир, кюлфа и др.). До сих пор в селах предпочитают продолговатый чурек и лаваш (тонкие лепешки) — хлеб, выпеченный в тендире.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Национальная кухня заимствовала большое количество блюд из кулинарии других народов. В свою очередь, такие азербайджанские блюда, как долма, плов, хаш, бозбаш, аришта и др., распространились в кухне других кавказских народов. Одной долмы (молотое мясо с рисом в виноградных, реже в капустных или айвовых листьях) известно около 30 видов. Одно из самых известных и традиционных блюд — плов из риса. Его едят с различными приправами из мяса, рыбы, овощей и фруктов. Мясные блюда заправляют каштанами, курагой, кишмишом и зеленью. Молодой бараниной фаршируют также баклажаны, помидоры, болгарский перец, яблоки. На северо-западе республики любят хингал — мучное блюдо с начинкой из мяса, жареного лука и курута — высушенного творога.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 В Азербайджане за хорошее обслуживание принято оставлять чаевые – 5-10% от суммы счета.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Правило одежды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Нет никаких особых правил в одежде на каждый день, особенно в Баку и других крупных городах, где люди, в основном молодежь, имеют полную свободу в одежде. Вы можете встретить женщин в традиционном исламском наряде, но это чаще зависит от личного выбора, чем от каких-то обязанностей. При посещении религиозных мест не рекомендуется надевать шорты, а также вещи с открытыми плечами.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Телефонная связь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Междугородные и международные звонки за пределами столицы можно совершить только с переговорного пункта (расположены в отделениях связи и на почтамтах) или через оператора.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Международный код Азербайджана + 994, Баку - 12, Шеки - 177, Нахичевань - 136, Гобустан - 150, Гянджа - 22.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lastRenderedPageBreak/>
        <w:t>При необходимости позвонить в Москву, Вам необходимо набрать 810 (код международного доступа) + 7 (код России) + 495 (код Москвы) + телефон абонента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При звонке в Россию на мобильный телефон , номер которого начинается с 8 (например 8-902…), Вам необходимо набрать 8-10 (код международного доступа) +7 (код России) + 902 (вместо кода Москвы или другого города).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Важные телефоны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Телефонная справочная - 09/009.</w:t>
      </w:r>
    </w:p>
    <w:p w:rsidR="00275FA6" w:rsidRPr="00275FA6" w:rsidRDefault="00275FA6" w:rsidP="00275FA6">
      <w:pPr>
        <w:spacing w:after="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 Посольство Российской Федерации в Азербайджане: Баку, ул. Бакиханова, 17,  495-53-00, 498-60-83</w:t>
      </w:r>
      <w:r w:rsidRPr="00275FA6">
        <w:rPr>
          <w:rFonts w:ascii="inherit" w:eastAsia="Times New Roman" w:hAnsi="inherit" w:cs="Tahoma"/>
          <w:b/>
          <w:bCs/>
          <w:color w:val="00448D"/>
          <w:sz w:val="27"/>
          <w:szCs w:val="27"/>
          <w:bdr w:val="none" w:sz="0" w:space="0" w:color="auto" w:frame="1"/>
          <w:lang w:eastAsia="ru-RU"/>
        </w:rPr>
        <w:t>, 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498-14-46 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Международная телефонная справочная - 07.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Бюро находок - 909119.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Полиция - 02.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Скорая медицинская помощь - 03.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Пожарная служба - 01.</w:t>
      </w:r>
    </w:p>
    <w:p w:rsidR="00275FA6" w:rsidRPr="00275FA6" w:rsidRDefault="00275FA6" w:rsidP="00275FA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</w:pPr>
      <w:r w:rsidRPr="00275FA6">
        <w:rPr>
          <w:rFonts w:ascii="Arial" w:eastAsia="Times New Roman" w:hAnsi="Arial" w:cs="Arial"/>
          <w:b/>
          <w:bCs/>
          <w:i/>
          <w:iCs/>
          <w:color w:val="00448D"/>
          <w:sz w:val="30"/>
          <w:szCs w:val="30"/>
          <w:lang w:eastAsia="ru-RU"/>
        </w:rPr>
        <w:t>Общая информация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Напряжение в электросети составляет 220/240 В., 50 Гц. Стандартными являются розетки восточно-европейского типа с двумя штырьками.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Чаевые во многих ресторанах составляют 5-10% от суммы счёта, если упоминание об этом отсутствует в меню, то можно прибавить к сумме счета 10% (иногда заранее, это ускорит обслуживание). Носильщику в аэропорту или в отеле можно оставить 5-10 манат, в зависимости от количества багажа. В такси чаевые не приняты, рекомендуется заранее согласовывать стоимость проезда (валюту таксисты обычно не принимают).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Магазины в центральной части Баку работают с 9.00 до позднего вечера, на периферии, как правило, до 19.00-20.00.</w:t>
      </w: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br/>
        <w:t>Везде, особенно в частных магазинах и на рынках, следует торговаться - при определенном умении сбить цену в два раза достаточно легко.</w:t>
      </w:r>
    </w:p>
    <w:p w:rsidR="00275FA6" w:rsidRPr="00275FA6" w:rsidRDefault="00275FA6" w:rsidP="00275FA6">
      <w:pPr>
        <w:spacing w:after="180" w:line="240" w:lineRule="auto"/>
        <w:textAlignment w:val="baseline"/>
        <w:rPr>
          <w:rFonts w:ascii="Tahoma" w:eastAsia="Times New Roman" w:hAnsi="Tahoma" w:cs="Tahoma"/>
          <w:color w:val="00448D"/>
          <w:sz w:val="27"/>
          <w:szCs w:val="27"/>
          <w:lang w:eastAsia="ru-RU"/>
        </w:rPr>
      </w:pPr>
      <w:r w:rsidRPr="00275FA6">
        <w:rPr>
          <w:rFonts w:ascii="Tahoma" w:eastAsia="Times New Roman" w:hAnsi="Tahoma" w:cs="Tahoma"/>
          <w:color w:val="00448D"/>
          <w:sz w:val="27"/>
          <w:szCs w:val="27"/>
          <w:lang w:eastAsia="ru-RU"/>
        </w:rPr>
        <w:t>Наилучшее время для посещения страны - период с апреля по октябрь. Стоит иметь в виду, что во второй половине лета температура воздуха может подниматься до 38°С. Зимой азербайджанское небо заволакивают тучи, а горы погружаются в густой туман.</w:t>
      </w:r>
    </w:p>
    <w:p w:rsidR="002929B6" w:rsidRDefault="002929B6" w:rsidP="0054446A"/>
    <w:sectPr w:rsidR="002929B6" w:rsidSect="00ED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446A"/>
    <w:rsid w:val="001A3230"/>
    <w:rsid w:val="00275FA6"/>
    <w:rsid w:val="002929B6"/>
    <w:rsid w:val="0054446A"/>
    <w:rsid w:val="00ED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rtour.ru/azerbaijan/" TargetMode="External"/><Relationship Id="rId4" Type="http://schemas.openxmlformats.org/officeDocument/2006/relationships/hyperlink" Target="https://www.jartour.ru/azerbaij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acer</cp:lastModifiedBy>
  <cp:revision>2</cp:revision>
  <dcterms:created xsi:type="dcterms:W3CDTF">2018-10-29T16:07:00Z</dcterms:created>
  <dcterms:modified xsi:type="dcterms:W3CDTF">2018-10-29T16:07:00Z</dcterms:modified>
</cp:coreProperties>
</file>